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2290C" w:rsidRPr="0012290C" w:rsidRDefault="009C0EBD" w:rsidP="0012290C">
      <w:pPr>
        <w:jc w:val="center"/>
        <w:rPr>
          <w:b/>
          <w:u w:val="single"/>
        </w:rPr>
      </w:pPr>
      <w:r w:rsidRPr="009C0EBD">
        <w:rPr>
          <w:b/>
        </w:rPr>
        <w:t xml:space="preserve">                             </w:t>
      </w:r>
      <w:r w:rsidR="0012290C" w:rsidRPr="0012290C">
        <w:rPr>
          <w:b/>
          <w:u w:val="single"/>
        </w:rPr>
        <w:t>Double Dosing Algebra to Ensure Success</w:t>
      </w:r>
    </w:p>
    <w:p w:rsidR="0012290C" w:rsidRDefault="0012290C"/>
    <w:p w:rsidR="0012290C" w:rsidRDefault="0012290C"/>
    <w:p w:rsidR="0012290C" w:rsidRDefault="006050F1">
      <w:r>
        <w:rPr>
          <w:noProof/>
        </w:rPr>
        <w:pict>
          <v:shapetype id="_x0000_t80" coordsize="21600,21600" o:spt="80" adj="14400,5400,18000,8100" path="m0,0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26" type="#_x0000_t80" style="position:absolute;margin-left:1in;margin-top:11.8pt;width:4in;height:198pt;z-index:251658240;mso-wrap-edited:f;mso-position-horizontal:absolute;mso-position-vertical:absolute" wrapcoords="-168 -81 -225 163 -281 15136 2643 15545 7818 15627 7818 16936 6018 17509 5006 17918 5006 18490 6131 19472 6525 19554 10462 22172 11250 22172 15131 19554 15581 19472 16706 18490 16706 18000 15975 17672 13893 16936 13893 15627 18675 15545 21993 15054 21993 572 21881 0 21712 -81 -168 -81" fillcolor="#e5dfec [663]" strokecolor="black [3213]" strokeweight="1.5pt">
            <v:fill o:detectmouseclick="t"/>
            <v:shadow on="t" opacity="22938f" mv:blur="38100f" offset="0,2pt"/>
            <v:textbox inset=",7.2pt,,7.2pt"/>
          </v:shape>
        </w:pict>
      </w:r>
    </w:p>
    <w:p w:rsidR="00654675" w:rsidRDefault="00E34DF9">
      <w:r>
        <w:rPr>
          <w:noProof/>
        </w:rPr>
        <w:pict>
          <v:shapetype id="_x0000_t65" coordsize="21600,21600" o:spt="65" adj="18900" path="m0,0l0,21600@0,21600,21600@0,2160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32" type="#_x0000_t65" style="position:absolute;margin-left:-18pt;margin-top:357.75pt;width:323.25pt;height:215.25pt;z-index:251663360;mso-wrap-edited:f;mso-position-horizontal:absolute;mso-position-vertical:absolute" wrapcoords="-158 -100 -211 200 -211 22300 19270 22300 20858 20700 21229 20600 21970 19500 21970 700 21864 0 21705 -100 -158 -100" fillcolor="#eaf1dd [662]" strokecolor="black [3213]" strokeweight="1.5pt">
            <v:fill o:detectmouseclick="t"/>
            <v:shadow on="t" opacity="22938f" mv:blur="38100f" offset="0,2pt"/>
            <v:textbox inset=",7.2pt,,7.2pt"/>
          </v:shape>
        </w:pict>
      </w:r>
      <w:r>
        <w:rPr>
          <w:noProof/>
        </w:rPr>
        <w:pict>
          <v:shapetype id="_x0000_t202" coordsize="21600,21600" o:spt="202" path="m0,0l0,21600,21600,21600,21600,0xe">
            <v:stroke joinstyle="miter"/>
            <v:path gradientshapeok="t" o:connecttype="rect"/>
          </v:shapetype>
          <v:shape id="_x0000_s1033" type="#_x0000_t202" style="position:absolute;margin-left:-18pt;margin-top:357.75pt;width:4in;height:3in;z-index:251664384;mso-wrap-edited:f;mso-position-horizontal:absolute;mso-position-vertical:absolute" wrapcoords="0 0 21600 0 21600 21600 0 21600 0 0" filled="f" stroked="f">
            <v:fill o:detectmouseclick="t"/>
            <v:textbox style="mso-next-textbox:#_x0000_s1033" inset=",7.2pt,,7.2pt">
              <w:txbxContent>
                <w:p w:rsidR="0012290C" w:rsidRDefault="0012290C" w:rsidP="0012290C">
                  <w:pPr>
                    <w:pStyle w:val="ListParagraph"/>
                    <w:numPr>
                      <w:ilvl w:val="0"/>
                      <w:numId w:val="1"/>
                    </w:numPr>
                  </w:pPr>
                  <w:r>
                    <w:t xml:space="preserve">Student receives credit for </w:t>
                  </w:r>
                  <w:r w:rsidR="00E34DF9">
                    <w:t>Math Lab</w:t>
                  </w:r>
                </w:p>
                <w:p w:rsidR="0012290C" w:rsidRDefault="0012290C" w:rsidP="0012290C">
                  <w:pPr>
                    <w:pStyle w:val="ListParagraph"/>
                    <w:numPr>
                      <w:ilvl w:val="0"/>
                      <w:numId w:val="1"/>
                    </w:numPr>
                  </w:pPr>
                  <w:r>
                    <w:t xml:space="preserve">Student will not be able to take one elective </w:t>
                  </w:r>
                  <w:r w:rsidR="00E34DF9">
                    <w:t>during 9</w:t>
                  </w:r>
                  <w:r w:rsidR="00E34DF9" w:rsidRPr="00E34DF9">
                    <w:rPr>
                      <w:vertAlign w:val="superscript"/>
                    </w:rPr>
                    <w:t>th</w:t>
                  </w:r>
                  <w:r w:rsidR="00E34DF9">
                    <w:t xml:space="preserve"> Grade to ensure success</w:t>
                  </w:r>
                </w:p>
                <w:p w:rsidR="0012290C" w:rsidRDefault="0012290C" w:rsidP="0012290C">
                  <w:pPr>
                    <w:pStyle w:val="ListParagraph"/>
                    <w:numPr>
                      <w:ilvl w:val="0"/>
                      <w:numId w:val="1"/>
                    </w:numPr>
                  </w:pPr>
                  <w:r>
                    <w:t xml:space="preserve">Student will </w:t>
                  </w:r>
                  <w:r w:rsidR="00E34DF9">
                    <w:t xml:space="preserve">ideally </w:t>
                  </w:r>
                  <w:r>
                    <w:t>have a different teacher for each course</w:t>
                  </w:r>
                  <w:r w:rsidR="00E34DF9">
                    <w:t xml:space="preserve"> and will be aligned and planned collaboratively</w:t>
                  </w:r>
                </w:p>
                <w:p w:rsidR="0012290C" w:rsidRDefault="0012290C" w:rsidP="0012290C">
                  <w:pPr>
                    <w:pStyle w:val="ListParagraph"/>
                    <w:numPr>
                      <w:ilvl w:val="0"/>
                      <w:numId w:val="1"/>
                    </w:numPr>
                  </w:pPr>
                  <w:r>
                    <w:t xml:space="preserve">The </w:t>
                  </w:r>
                  <w:r w:rsidR="00E34DF9">
                    <w:t>Math Lab</w:t>
                  </w:r>
                  <w:r>
                    <w:t xml:space="preserve"> provides the framework for success in the Algebra course – providing skill-based activities aligned to Algebra course</w:t>
                  </w:r>
                </w:p>
                <w:p w:rsidR="0012290C" w:rsidRDefault="0012290C" w:rsidP="0012290C">
                  <w:pPr>
                    <w:pStyle w:val="ListParagraph"/>
                    <w:numPr>
                      <w:ilvl w:val="0"/>
                      <w:numId w:val="1"/>
                    </w:numPr>
                  </w:pPr>
                  <w:r>
                    <w:t>The two teachers must develop a pacing guide and plan for success of students</w:t>
                  </w:r>
                </w:p>
                <w:p w:rsidR="0012290C" w:rsidRDefault="00E34DF9" w:rsidP="0012290C">
                  <w:pPr>
                    <w:pStyle w:val="ListParagraph"/>
                    <w:numPr>
                      <w:ilvl w:val="0"/>
                      <w:numId w:val="1"/>
                    </w:numPr>
                  </w:pPr>
                  <w:r>
                    <w:t xml:space="preserve">Students’ progress </w:t>
                  </w:r>
                  <w:r w:rsidR="0012290C">
                    <w:t>will be monitored each two weeks to 1 month to determine growth and success</w:t>
                  </w:r>
                </w:p>
              </w:txbxContent>
            </v:textbox>
            <w10:wrap type="tight"/>
          </v:shape>
        </w:pict>
      </w:r>
      <w:r>
        <w:rPr>
          <w:noProof/>
        </w:rPr>
        <w:pict>
          <v:shapetype id="_x0000_t4" coordsize="21600,21600" o:spt="4" path="m10800,0l0,10800,10800,21600,21600,10800xe">
            <v:stroke joinstyle="miter"/>
            <v:path gradientshapeok="t" o:connecttype="rect" textboxrect="5400,5400,16200,16200"/>
          </v:shapetype>
          <v:shape id="_x0000_s1041" type="#_x0000_t4" style="position:absolute;margin-left:-71.25pt;margin-top:34.5pt;width:196.5pt;height:179.25pt;z-index:251668480;mso-wrap-edited:f;mso-position-horizontal:absolute;mso-position-vertical:absolute" wrapcoords="10414 -200 -642 11000 -642 11100 257 12500 10157 22300 11571 22300 21600 12500 22500 11000 11442 0 11057 -200 10414 -200" fillcolor="#f2dbdb [661]" strokecolor="black [3213]" strokeweight="1.5pt">
            <v:fill o:detectmouseclick="t"/>
            <v:shadow on="t" opacity="22938f" mv:blur="38100f" offset="0,2pt"/>
            <v:textbox inset=",7.2pt,,7.2pt"/>
            <w10:wrap type="tight"/>
          </v:shape>
        </w:pict>
      </w:r>
      <w:r>
        <w:rPr>
          <w:noProof/>
        </w:rPr>
        <w:pict>
          <v:shape id="_x0000_s1042" type="#_x0000_t202" style="position:absolute;margin-left:-36pt;margin-top:69.75pt;width:126pt;height:108pt;z-index:251669504;mso-wrap-edited:f;mso-position-horizontal:absolute;mso-position-vertical:absolute" wrapcoords="0 0 21600 0 21600 21600 0 21600 0 0" filled="f" stroked="f">
            <v:fill o:detectmouseclick="t"/>
            <v:textbox inset=",7.2pt,,7.2pt">
              <w:txbxContent>
                <w:p w:rsidR="00E34DF9" w:rsidRPr="00E34DF9" w:rsidRDefault="00E34DF9" w:rsidP="009C0EBD">
                  <w:pPr>
                    <w:jc w:val="center"/>
                    <w:rPr>
                      <w:b/>
                      <w:i/>
                      <w:u w:val="single"/>
                    </w:rPr>
                  </w:pPr>
                  <w:r w:rsidRPr="00E34DF9">
                    <w:rPr>
                      <w:b/>
                      <w:i/>
                      <w:u w:val="single"/>
                    </w:rPr>
                    <w:t>Other Changes</w:t>
                  </w:r>
                </w:p>
                <w:p w:rsidR="009C0EBD" w:rsidRPr="009C0EBD" w:rsidRDefault="009C0EBD" w:rsidP="009C0EBD">
                  <w:pPr>
                    <w:jc w:val="center"/>
                    <w:rPr>
                      <w:i/>
                    </w:rPr>
                  </w:pPr>
                  <w:r w:rsidRPr="009C0EBD">
                    <w:rPr>
                      <w:i/>
                    </w:rPr>
                    <w:t>Intro to Algebra will no longer be offered</w:t>
                  </w:r>
                  <w:r w:rsidR="00E34DF9">
                    <w:rPr>
                      <w:i/>
                    </w:rPr>
                    <w:t xml:space="preserve"> –Personal Math = 1 trimester instead of 3 trimesters</w:t>
                  </w:r>
                </w:p>
              </w:txbxContent>
            </v:textbox>
            <w10:wrap type="tight"/>
          </v:shape>
        </w:pict>
      </w:r>
      <w:r w:rsidR="009C0EBD">
        <w:rPr>
          <w:noProof/>
        </w:rPr>
        <w:pict>
          <v:shape id="_x0000_s1029" type="#_x0000_t202" style="position:absolute;margin-left:90pt;margin-top:231.75pt;width:252pt;height:108pt;z-index:251661312;mso-wrap-edited:f;mso-position-horizontal:absolute;mso-position-vertical:absolute" wrapcoords="0 0 21600 0 21600 21600 0 21600 0 0" filled="f" stroked="f">
            <v:fill o:detectmouseclick="t"/>
            <v:textbox style="mso-next-textbox:#_x0000_s1029" inset=",7.2pt,,7.2pt">
              <w:txbxContent>
                <w:p w:rsidR="0012290C" w:rsidRPr="0012290C" w:rsidRDefault="0012290C" w:rsidP="0012290C">
                  <w:pPr>
                    <w:jc w:val="center"/>
                    <w:rPr>
                      <w:b/>
                    </w:rPr>
                  </w:pPr>
                  <w:r w:rsidRPr="0012290C">
                    <w:rPr>
                      <w:b/>
                    </w:rPr>
                    <w:t xml:space="preserve">Student is placed in </w:t>
                  </w:r>
                  <w:r w:rsidR="009C0EBD">
                    <w:rPr>
                      <w:b/>
                    </w:rPr>
                    <w:t xml:space="preserve">“Topics in Algebra” </w:t>
                  </w:r>
                  <w:r w:rsidR="009C0EBD" w:rsidRPr="009C0EBD">
                    <w:rPr>
                      <w:b/>
                      <w:i/>
                      <w:u w:val="single"/>
                    </w:rPr>
                    <w:t>OR</w:t>
                  </w:r>
                  <w:r w:rsidR="009C0EBD">
                    <w:rPr>
                      <w:b/>
                    </w:rPr>
                    <w:t xml:space="preserve"> </w:t>
                  </w:r>
                  <w:r w:rsidRPr="0012290C">
                    <w:rPr>
                      <w:b/>
                    </w:rPr>
                    <w:t xml:space="preserve">both a </w:t>
                  </w:r>
                  <w:r w:rsidR="009C0EBD">
                    <w:rPr>
                      <w:b/>
                    </w:rPr>
                    <w:t>Math Lab course AND in “Topics in Algebra”</w:t>
                  </w:r>
                  <w:r w:rsidRPr="0012290C">
                    <w:rPr>
                      <w:b/>
                    </w:rPr>
                    <w:t xml:space="preserve"> course during the same trimester</w:t>
                  </w:r>
                  <w:r>
                    <w:rPr>
                      <w:b/>
                    </w:rPr>
                    <w:t xml:space="preserve"> – receiving a double-dose of Math</w:t>
                  </w:r>
                  <w:r w:rsidRPr="0012290C">
                    <w:rPr>
                      <w:b/>
                    </w:rPr>
                    <w:t>.</w:t>
                  </w:r>
                </w:p>
              </w:txbxContent>
            </v:textbox>
          </v:shape>
        </w:pict>
      </w:r>
      <w:r w:rsidR="009C0EBD">
        <w:rPr>
          <w:noProof/>
        </w:rPr>
        <w:pict>
          <v:shape id="_x0000_s1027" type="#_x0000_t202" style="position:absolute;margin-left:90pt;margin-top:15.75pt;width:252pt;height:108pt;z-index:251659264;mso-wrap-edited:f;mso-position-horizontal:absolute;mso-position-vertical:absolute" wrapcoords="0 0 21600 0 21600 21600 0 21600 0 0" filled="f" stroked="f">
            <v:fill o:detectmouseclick="t"/>
            <v:textbox inset=",7.2pt,,7.2pt">
              <w:txbxContent>
                <w:p w:rsidR="0012290C" w:rsidRPr="009C0EBD" w:rsidRDefault="0012290C" w:rsidP="0012290C">
                  <w:pPr>
                    <w:jc w:val="center"/>
                    <w:rPr>
                      <w:b/>
                      <w:sz w:val="28"/>
                    </w:rPr>
                  </w:pPr>
                  <w:r w:rsidRPr="009C0EBD">
                    <w:rPr>
                      <w:b/>
                      <w:sz w:val="28"/>
                    </w:rPr>
                    <w:t>8</w:t>
                  </w:r>
                  <w:r w:rsidRPr="009C0EBD">
                    <w:rPr>
                      <w:b/>
                      <w:sz w:val="28"/>
                      <w:vertAlign w:val="superscript"/>
                    </w:rPr>
                    <w:t>th</w:t>
                  </w:r>
                  <w:r w:rsidRPr="009C0EBD">
                    <w:rPr>
                      <w:b/>
                      <w:sz w:val="28"/>
                    </w:rPr>
                    <w:t xml:space="preserve"> Grade Universal Screener identifies future 9</w:t>
                  </w:r>
                  <w:r w:rsidRPr="009C0EBD">
                    <w:rPr>
                      <w:b/>
                      <w:sz w:val="28"/>
                      <w:vertAlign w:val="superscript"/>
                    </w:rPr>
                    <w:t>th</w:t>
                  </w:r>
                  <w:r w:rsidRPr="009C0EBD">
                    <w:rPr>
                      <w:b/>
                      <w:sz w:val="28"/>
                    </w:rPr>
                    <w:t xml:space="preserve"> grade students who are not working toward success in Algebra I.</w:t>
                  </w:r>
                  <w:r w:rsidR="009C0EBD">
                    <w:rPr>
                      <w:b/>
                      <w:sz w:val="28"/>
                    </w:rPr>
                    <w:t xml:space="preserve"> Based on screening data:</w:t>
                  </w:r>
                </w:p>
              </w:txbxContent>
            </v:textbox>
          </v:shape>
        </w:pict>
      </w:r>
      <w:r w:rsidR="009C0EBD">
        <w:rPr>
          <w:noProof/>
        </w:rPr>
        <w:pict>
          <v:shape id="_x0000_s1040" type="#_x0000_t202" style="position:absolute;margin-left:342pt;margin-top:321.75pt;width:108pt;height:1in;z-index:251667456;mso-wrap-edited:f;mso-position-horizontal:absolute;mso-position-vertical:absolute" wrapcoords="0 0 21600 0 21600 21600 0 21600 0 0" filled="f" stroked="f">
            <v:fill o:detectmouseclick="t"/>
            <v:textbox inset=",7.2pt,,7.2pt">
              <w:txbxContent>
                <w:p w:rsidR="009C0EBD" w:rsidRPr="009C0EBD" w:rsidRDefault="009C0EBD" w:rsidP="009C0EBD">
                  <w:pPr>
                    <w:jc w:val="center"/>
                    <w:rPr>
                      <w:i/>
                    </w:rPr>
                  </w:pPr>
                  <w:r w:rsidRPr="009C0EBD">
                    <w:rPr>
                      <w:i/>
                    </w:rPr>
                    <w:t>Students will then take Algebra 1 the next year</w:t>
                  </w:r>
                </w:p>
              </w:txbxContent>
            </v:textbox>
            <w10:wrap type="tight"/>
          </v:shape>
        </w:pict>
      </w:r>
      <w:r w:rsidR="009C0EBD">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3" type="#_x0000_t67" style="position:absolute;margin-left:36pt;margin-top:267.75pt;width:36pt;height:90pt;z-index:251670528;mso-wrap-edited:f" wrapcoords="4050 -180 3600 360 3150 14220 -1350 15840 -2250 16380 -2250 17100 2250 19800 8550 22860 13500 22860 24750 17280 24750 16560 19350 14220 19350 1260 18450 0 17100 -180 4050 -180" fillcolor="black [3213]" strokecolor="black [3213]" strokeweight="1.5pt">
            <v:fill o:detectmouseclick="t"/>
            <v:shadow on="t" opacity="22938f" mv:blur="38100f" offset="0,2pt"/>
            <v:textbox inset=",7.2pt,,7.2pt"/>
            <w10:wrap type="tight"/>
          </v:shape>
        </w:pict>
      </w:r>
      <w:r w:rsidR="009C0EBD">
        <w:rPr>
          <w:noProof/>
        </w:rPr>
        <w:pict>
          <v:shape id="_x0000_s1039" type="#_x0000_t4" style="position:absolute;margin-left:324pt;margin-top:267.75pt;width:161.25pt;height:162pt;z-index:251666432;mso-wrap-edited:f;mso-position-horizontal:absolute;mso-position-vertical:absolute" wrapcoords="10414 -200 -642 11000 -642 11100 257 12500 10157 22300 11571 22300 21600 12500 22500 11000 11442 0 11057 -200 10414 -200" fillcolor="#f2dbdb [661]" strokecolor="black [3213]" strokeweight="1.5pt">
            <v:fill o:detectmouseclick="t"/>
            <v:shadow on="t" opacity="22938f" mv:blur="38100f" offset="0,2pt"/>
            <v:textbox inset=",7.2pt,,7.2pt"/>
            <w10:wrap type="tight"/>
          </v:shape>
        </w:pict>
      </w:r>
      <w:r w:rsidR="009C0EBD">
        <w:rPr>
          <w:noProof/>
        </w:rPr>
        <w:pict>
          <v:roundrect id="_x0000_s1031" style="position:absolute;margin-left:1in;margin-top:213.75pt;width:4in;height:108pt;z-index:-251654144;mso-wrap-edited:f;mso-position-horizontal:absolute;mso-position-vertical:absolute" arcsize="10923f" wrapcoords="843 -150 450 300 -112 1650 -225 2850 -281 19050 0 21300 675 22650 731 22650 20925 22650 20981 22650 21600 21600 21600 21450 21993 19200 21937 2850 21825 1650 21318 600 20700 -150 843 -150" fillcolor="#c6d9f1 [671]" strokecolor="black [3213]" strokeweight="1.5pt">
            <v:fill o:detectmouseclick="t"/>
            <v:shadow on="t" opacity="22938f" mv:blur="38100f" offset="0,2pt"/>
            <v:textbox inset=",7.2pt,,7.2pt"/>
          </v:roundrect>
        </w:pict>
      </w:r>
      <w:r w:rsidR="009C0EBD">
        <w:rPr>
          <w:noProof/>
        </w:rPr>
        <w:pict>
          <v:shapetype id="_x0000_t99" coordsize="21600,21600" o:spt="99" adj="-11796480,,5400" path="al10800,10800@8@8@4@6,10800,10800,10800,10800@9@7l@30@31@17@18@24@25@15@16@32@33xe">
            <v:stroke joinstyle="miter"/>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44,@45;@48,@49;@46,@47;@17,@18;@24,@25;@15,@16" textboxrect="3163,3163,18437,18437"/>
            <v:handles>
              <v:h position="@3,#0" polar="10800,10800"/>
              <v:h position="#2,#1" polar="10800,10800" radiusrange="0,10800"/>
            </v:handles>
          </v:shapetype>
          <v:shape id="_x0000_s1035" type="#_x0000_t99" style="position:absolute;margin-left:342pt;margin-top:195.75pt;width:54pt;height:108pt;z-index:251665408;mso-wrap-edited:f;mso-position-horizontal:absolute;mso-position-vertical:absolute" wrapcoords="8100 -150 6900 150 3000 1950 600 4650 -900 7050 -1500 9450 -1200 12000 13800 14100 17400 17250 20700 17250 26400 11400 23700 9450 23100 7050 21600 4650 18900 1800 15600 450 13200 -150 8100 -150" fillcolor="black [3213]" strokecolor="black [3213]" strokeweight="1.5pt">
            <v:fill o:detectmouseclick="t"/>
            <v:shadow on="t" opacity="22938f" mv:blur="38100f" offset="0,2pt"/>
            <v:textbox inset=",7.2pt,,7.2pt"/>
            <w10:wrap type="tight"/>
          </v:shape>
        </w:pict>
      </w:r>
    </w:p>
    <w:sectPr w:rsidR="00654675" w:rsidSect="00967DC7">
      <w:pgSz w:w="12240" w:h="15840"/>
      <w:pgMar w:top="1440" w:right="3600" w:bottom="1728" w:left="1728" w:gutter="144"/>
      <w:titlePg/>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3758758A"/>
    <w:multiLevelType w:val="hybridMultilevel"/>
    <w:tmpl w:val="E97A9D6A"/>
    <w:lvl w:ilvl="0" w:tplc="714AA9FE">
      <w:start w:val="1"/>
      <w:numFmt w:val="bullet"/>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12290C"/>
    <w:rsid w:val="0012290C"/>
    <w:rsid w:val="006050F1"/>
    <w:rsid w:val="009C0EBD"/>
    <w:rsid w:val="00E34DF9"/>
  </w:rsids>
  <m:mathPr>
    <m:mathFont m:val="CG Omeg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5">
      <o:colormenu v:ext="edit" fillcolor="none [3213]"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F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2290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7</Words>
  <Characters>42</Characters>
  <Application>Microsoft Word 12.1.0</Application>
  <DocSecurity>0</DocSecurity>
  <Lines>1</Lines>
  <Paragraphs>1</Paragraphs>
  <ScaleCrop>false</ScaleCrop>
  <LinksUpToDate>false</LinksUpToDate>
  <CharactersWithSpaces>51</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OCSD</dc:creator>
  <cp:keywords/>
  <cp:lastModifiedBy>OCSD</cp:lastModifiedBy>
  <cp:revision>3</cp:revision>
  <cp:lastPrinted>2013-02-12T17:17:00Z</cp:lastPrinted>
  <dcterms:created xsi:type="dcterms:W3CDTF">2013-02-12T17:17:00Z</dcterms:created>
  <dcterms:modified xsi:type="dcterms:W3CDTF">2013-02-12T17:20:00Z</dcterms:modified>
</cp:coreProperties>
</file>